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center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48"/>
          <w:szCs w:val="48"/>
          <w:highlight w:val="none"/>
          <w:lang w:val="en-US" w:eastAsia="zh-CN"/>
        </w:rPr>
        <w:t>提交材料时间及清单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一、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日前，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学位申请者登录研究生管理系统提交学位上报信息、学位论文信息，务必保证所有信息准确无误。导师通过系统审核学位申请者的送审版学位论文。</w:t>
      </w:r>
      <w:r>
        <w:rPr>
          <w:rFonts w:hint="eastAsia" w:eastAsia="仿宋_GB2312"/>
          <w:b/>
          <w:bCs w:val="0"/>
          <w:color w:val="auto"/>
          <w:sz w:val="32"/>
          <w:szCs w:val="32"/>
          <w:highlight w:val="none"/>
          <w:lang w:val="en-US" w:eastAsia="zh-CN"/>
        </w:rPr>
        <w:t xml:space="preserve">                                        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网址：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begin"/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instrText xml:space="preserve"> HYPERLINK "http://yjsxt.nwu.edu.cn/allogene/page/home.htm）（）" </w:instrTex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http://yjsxt.nwu.edu.cn/allogene/page/home.htm</w:t>
      </w:r>
      <w:r>
        <w:rPr>
          <w:rStyle w:val="4"/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学位申请者提交下列材料：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通过系统提交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PDF版论文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文件名为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“学号_作者_篇名_专业_导师”；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.导师亲笔签名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《西北大学研究生学位论文学术不端行为检测申请表》。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日前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培养单位提供以下材料给研究生院。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《西北大学研究生学位论文学术不端行为检测申请表》</w:t>
      </w:r>
      <w:r>
        <w:rPr>
          <w:rFonts w:hint="eastAsia" w:ascii="仿宋_GB2312" w:hAnsi="Verdana" w:eastAsia="仿宋_GB2312" w:cs="宋体"/>
          <w:color w:val="000000"/>
          <w:kern w:val="0"/>
          <w:sz w:val="32"/>
          <w:szCs w:val="32"/>
          <w:lang w:val="en-US" w:eastAsia="zh-CN"/>
        </w:rPr>
        <w:t>纸质版一份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default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2、通过系统确认申请者信息并导出名单，提交电子版与纸质版各一份。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日前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完成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学位论文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学术不端行为检测</w:t>
      </w:r>
      <w:r>
        <w:rPr>
          <w:rFonts w:hint="eastAsia" w:ascii="仿宋_GB2312" w:hAnsi="Verdana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并开展</w:t>
      </w:r>
      <w:r>
        <w:rPr>
          <w:rFonts w:hint="eastAsia" w:ascii="仿宋_GB2312" w:hAnsi="Verdana" w:eastAsia="仿宋_GB2312" w:cs="宋体"/>
          <w:b/>
          <w:bCs/>
          <w:color w:val="000000"/>
          <w:kern w:val="0"/>
          <w:sz w:val="32"/>
          <w:szCs w:val="32"/>
        </w:rPr>
        <w:t>论文</w:t>
      </w:r>
      <w:r>
        <w:rPr>
          <w:rFonts w:hint="eastAsia" w:ascii="仿宋_GB2312" w:hAnsi="Verdana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评审</w:t>
      </w:r>
      <w:r>
        <w:rPr>
          <w:rFonts w:hint="eastAsia" w:ascii="仿宋_GB2312" w:hAnsi="Verdana" w:eastAsia="仿宋_GB2312" w:cs="宋体"/>
          <w:b/>
          <w:bCs/>
          <w:color w:val="000000"/>
          <w:kern w:val="0"/>
          <w:sz w:val="32"/>
          <w:szCs w:val="32"/>
        </w:rPr>
        <w:t>工作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中下旬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进入学位论文答辩环节。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（一）答辩秘书携带下列材料办理答辩手续：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《西北大学博士（硕士）学位申请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表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《西北大学研究生课程成绩单》一式2份；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《学位论文评阅意见书》一式2份</w:t>
      </w:r>
      <w:bookmarkStart w:id="0" w:name="_GoBack"/>
      <w:bookmarkEnd w:id="0"/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4.《研究生学位论文答辩信息表》纸质版一份。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（二）培养单位提供以下材料给研究生院：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分会关于同意参加学位论文答辩名单的决议。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四、2019年12月10日前，完成学位论文第二次检测</w:t>
      </w:r>
      <w:r>
        <w:rPr>
          <w:rFonts w:hint="eastAsia" w:ascii="仿宋_GB2312" w:hAnsi="Verdana" w:eastAsia="仿宋_GB2312" w:cs="宋体"/>
          <w:b/>
          <w:bCs/>
          <w:color w:val="auto"/>
          <w:kern w:val="0"/>
          <w:sz w:val="32"/>
          <w:szCs w:val="32"/>
          <w:highlight w:val="none"/>
        </w:rPr>
        <w:t>及学位评定分委员会审</w:t>
      </w:r>
      <w:r>
        <w:rPr>
          <w:rFonts w:hint="eastAsia" w:ascii="仿宋_GB2312" w:hAnsi="Verdana" w:eastAsia="仿宋_GB2312" w:cs="宋体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议工作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（一）学位申请者通过系统提交下列材料：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PDF版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终稿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论文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产权声明页签字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文件名为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“学号_作者_篇名_专业_导师”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（二）导师通过系统审核学位申请者的终稿学位论文。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（三）培养单位提供以下材料给研究生院：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《研究生学位审核情况汇总表》1份；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default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、学位申请归档材料一份（包括《学位申请书》、《成绩单》、《学位论文评阅意见书》及修改报告、《录取登记表》复印件，所有材料双面打印，按照顺序装订）；学位申请归档材料长期保存，因此要确保所有材料完整无误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学位论文纸质版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份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产权声明页签字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center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  <w:t>所有表格见通知附件材料！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472;&#36187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